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工业和信息化部等八部门印发《关于推动工业互联网高质量发展的实施意见》的通知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工信部联信管〔2026〕152号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2026.07.01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工业和信息化部 国家发展改革委 人力资源社会保障部 应急管理部 中国人民银行 国务院国资委 市场监管总局 中国证监会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工业、交通\信息产业（含电信）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工业和信息化部等八部门印发《关于推动工业互联网高质量发展的实施意见》的通知</w:t>
      </w:r>
    </w:p>
    <w:p>
      <w:pPr>
        <w:ind w:firstLine="480"/>
      </w:pPr>
      <w:r>
        <w:rPr>
          <w:sz w:val="22"/>
        </w:rPr>
        <w:t>工信部联信管〔2026〕152号</w:t>
      </w:r>
    </w:p>
    <w:p>
      <w:pPr>
        <w:ind w:firstLine="480"/>
      </w:pPr>
      <w:r>
        <w:rPr>
          <w:sz w:val="22"/>
        </w:rPr>
        <w:t>各省、自治区、直辖市及计划单列市、新疆生产建设兵团工业和信息化、发展改革委、人力资源社会保障、应急管理、国有资产监管、市场监管主管部门，中国人民银行上海总部、各省、自治区、直辖市及计划单列市分行，各证监会，各省、自治区、直辖市通信管理局，各相关单位：</w:t>
      </w:r>
    </w:p>
    <w:p>
      <w:pPr>
        <w:ind w:firstLine="480"/>
      </w:pPr>
      <w:r>
        <w:rPr>
          <w:sz w:val="22"/>
        </w:rPr>
        <w:t>现将《关于推动工业互联网高质量发展的实施意见》印发给你们，请结合实际,抓好贯彻落实。</w:t>
      </w:r>
    </w:p>
    <w:p>
      <w:pPr>
        <w:ind w:firstLine="480"/>
      </w:pPr>
      <w:r>
        <w:rPr>
          <w:sz w:val="22"/>
        </w:rPr>
        <w:t>工业和信息化部</w:t>
      </w:r>
    </w:p>
    <w:p>
      <w:pPr>
        <w:ind w:firstLine="480"/>
      </w:pPr>
      <w:r>
        <w:rPr>
          <w:sz w:val="22"/>
        </w:rPr>
        <w:t>国家发展和改革委员会</w:t>
      </w:r>
    </w:p>
    <w:p>
      <w:pPr>
        <w:ind w:firstLine="480"/>
      </w:pPr>
      <w:r>
        <w:rPr>
          <w:sz w:val="22"/>
        </w:rPr>
        <w:t>人力资源和社会保障部</w:t>
      </w:r>
    </w:p>
    <w:p>
      <w:pPr>
        <w:ind w:firstLine="480"/>
      </w:pPr>
      <w:r>
        <w:rPr>
          <w:sz w:val="22"/>
        </w:rPr>
        <w:t>应急管理部</w:t>
      </w:r>
    </w:p>
    <w:p>
      <w:pPr>
        <w:ind w:firstLine="480"/>
      </w:pPr>
      <w:r>
        <w:rPr>
          <w:sz w:val="22"/>
        </w:rPr>
        <w:t>中国人民银行</w:t>
      </w:r>
    </w:p>
    <w:p>
      <w:pPr>
        <w:ind w:firstLine="480"/>
      </w:pPr>
      <w:r>
        <w:rPr>
          <w:sz w:val="22"/>
        </w:rPr>
        <w:t>国务院国有资产监督管理委员会</w:t>
      </w:r>
    </w:p>
    <w:p>
      <w:pPr>
        <w:ind w:firstLine="480"/>
      </w:pPr>
      <w:r>
        <w:rPr>
          <w:sz w:val="22"/>
        </w:rPr>
        <w:t>国家市场监督管理总局</w:t>
      </w:r>
    </w:p>
    <w:p>
      <w:pPr>
        <w:ind w:firstLine="480"/>
      </w:pPr>
      <w:r>
        <w:rPr>
          <w:sz w:val="22"/>
        </w:rPr>
        <w:t>中国证券监督管理委员会</w:t>
      </w:r>
    </w:p>
    <w:p>
      <w:pPr>
        <w:ind w:firstLine="480"/>
      </w:pPr>
      <w:r>
        <w:rPr>
          <w:sz w:val="22"/>
        </w:rPr>
        <w:t>2026年6月20日</w:t>
      </w:r>
    </w:p>
    <w:p/>
    <w:p>
      <w:pPr>
        <w:pStyle w:val="Heading2"/>
      </w:pPr>
      <w:r>
        <w:t>原文链接</w:t>
      </w:r>
    </w:p>
    <w:p>
      <w:r>
        <w:t>https://www.gov.cn/zhengce/zhengceku/202607/content_7073906.htm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