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jc w:val="center"/>
      </w:pPr>
      <w:r>
        <w:t>国家能源局关于印发《能源领域节能降碳行动计划（2026—2028年）》的通知</w:t>
      </w:r>
    </w:p>
    <w:p/>
    <w:tbl>
      <w:tblPr>
        <w:tblStyle w:val="TableGrid"/>
        <w:tblW w:type="auto" w:w="0"/>
        <w:tblLook w:firstColumn="1" w:firstRow="1" w:lastColumn="0" w:lastRow="0" w:noHBand="0" w:noVBand="1" w:val="04A0"/>
      </w:tblPr>
      <w:tblGrid>
        <w:gridCol w:w="4320"/>
        <w:gridCol w:w="4320"/>
      </w:tblGrid>
      <w:tr>
        <w:tc>
          <w:tcPr>
            <w:tcW w:type="dxa" w:w="4320"/>
          </w:tcPr>
          <w:p>
            <w:r>
              <w:rPr>
                <w:b/>
                <w:sz w:val="22"/>
              </w:rPr>
              <w:t>分类</w:t>
            </w:r>
          </w:p>
        </w:tc>
        <w:tc>
          <w:tcPr>
            <w:tcW w:type="dxa" w:w="4320"/>
          </w:tcPr>
          <w:p>
            <w:r>
              <w:rPr>
                <w:sz w:val="22"/>
              </w:rPr>
              <w:t>部门文件</w:t>
            </w:r>
          </w:p>
        </w:tc>
      </w:tr>
      <w:tr>
        <w:tc>
          <w:tcPr>
            <w:tcW w:type="dxa" w:w="4320"/>
          </w:tcPr>
          <w:p>
            <w:r>
              <w:rPr>
                <w:b/>
                <w:sz w:val="22"/>
              </w:rPr>
              <w:t>文号</w:t>
            </w:r>
          </w:p>
        </w:tc>
        <w:tc>
          <w:tcPr>
            <w:tcW w:type="dxa" w:w="4320"/>
          </w:tcPr>
          <w:p>
            <w:r>
              <w:rPr>
                <w:sz w:val="22"/>
              </w:rPr>
              <w:t>国能发规划〔2026〕45号</w:t>
            </w:r>
          </w:p>
        </w:tc>
      </w:tr>
      <w:tr>
        <w:tc>
          <w:tcPr>
            <w:tcW w:type="dxa" w:w="4320"/>
          </w:tcPr>
          <w:p>
            <w:r>
              <w:rPr>
                <w:b/>
                <w:sz w:val="22"/>
              </w:rPr>
              <w:t>发布日期</w:t>
            </w:r>
          </w:p>
        </w:tc>
        <w:tc>
          <w:tcPr>
            <w:tcW w:type="dxa" w:w="4320"/>
          </w:tcPr>
          <w:p>
            <w:r>
              <w:rPr>
                <w:sz w:val="22"/>
              </w:rPr>
              <w:t>2026.07.10</w:t>
            </w:r>
          </w:p>
        </w:tc>
      </w:tr>
      <w:tr>
        <w:tc>
          <w:tcPr>
            <w:tcW w:type="dxa" w:w="4320"/>
          </w:tcPr>
          <w:p>
            <w:r>
              <w:rPr>
                <w:b/>
                <w:sz w:val="22"/>
              </w:rPr>
              <w:t>发布机构</w:t>
            </w:r>
          </w:p>
        </w:tc>
        <w:tc>
          <w:tcPr>
            <w:tcW w:type="dxa" w:w="4320"/>
          </w:tcPr>
          <w:p>
            <w:r>
              <w:rPr>
                <w:sz w:val="22"/>
              </w:rPr>
              <w:t>国家能源局</w:t>
            </w:r>
          </w:p>
        </w:tc>
      </w:tr>
      <w:tr>
        <w:tc>
          <w:tcPr>
            <w:tcW w:type="dxa" w:w="4320"/>
          </w:tcPr>
          <w:p>
            <w:r>
              <w:rPr>
                <w:b/>
                <w:sz w:val="22"/>
              </w:rPr>
              <w:t>主题分类</w:t>
            </w:r>
          </w:p>
        </w:tc>
        <w:tc>
          <w:tcPr>
            <w:tcW w:type="dxa" w:w="4320"/>
          </w:tcPr>
          <w:p>
            <w:r>
              <w:rPr>
                <w:sz w:val="22"/>
              </w:rPr>
              <w:t>国土资源、能源\其他</w:t>
            </w:r>
          </w:p>
        </w:tc>
      </w:tr>
    </w:tbl>
    <w:p/>
    <w:p>
      <w:pPr>
        <w:pStyle w:val="Heading2"/>
      </w:pPr>
      <w:r>
        <w:t>正文</w:t>
      </w:r>
    </w:p>
    <w:p>
      <w:pPr>
        <w:ind w:firstLine="480"/>
      </w:pPr>
      <w:r>
        <w:rPr>
          <w:sz w:val="22"/>
        </w:rPr>
        <w:t>国家能源局关于印发《能源领域节能降碳行动计划（2026—2028年）》的通知</w:t>
      </w:r>
    </w:p>
    <w:p>
      <w:pPr>
        <w:ind w:firstLine="480"/>
      </w:pPr>
      <w:r>
        <w:rPr>
          <w:sz w:val="22"/>
        </w:rPr>
        <w:t>国能发规划〔2026〕45号</w:t>
      </w:r>
    </w:p>
    <w:p>
      <w:pPr>
        <w:ind w:firstLine="480"/>
      </w:pPr>
      <w:r>
        <w:rPr>
          <w:sz w:val="22"/>
        </w:rPr>
        <w:t>各省（自治区、直辖市）能源局、有关省（自治区、直辖市）及新疆生产建设兵团发展改革委，北京市城管委，中核集团、中国石油、中国石化、中国海油、国家管网集团、国家电网、南方电网、中国华能、中国大唐、中国华电、国家电投、中国三峡集团、国家能源集团、国投、中煤集团、中国电建、中国能建、中广核：</w:t>
      </w:r>
    </w:p>
    <w:p>
      <w:pPr>
        <w:ind w:firstLine="480"/>
      </w:pPr>
      <w:r>
        <w:rPr>
          <w:sz w:val="22"/>
        </w:rPr>
        <w:t>为支撑更高水平更高质量做好节能降碳工作，我们制定了《能源领域节能降碳行动计划（2026—2028年）》，现印发给你们，请结合实际抓好落实，确保各项任务取得实效。</w:t>
      </w:r>
    </w:p>
    <w:p>
      <w:pPr>
        <w:ind w:firstLine="480"/>
      </w:pPr>
      <w:r>
        <w:rPr>
          <w:sz w:val="22"/>
        </w:rPr>
        <w:t>国家能源局</w:t>
      </w:r>
    </w:p>
    <w:p>
      <w:pPr>
        <w:ind w:firstLine="480"/>
      </w:pPr>
      <w:r>
        <w:rPr>
          <w:sz w:val="22"/>
        </w:rPr>
        <w:t>2026年6月26日</w:t>
      </w:r>
    </w:p>
    <w:p>
      <w:pPr>
        <w:ind w:firstLine="480"/>
      </w:pPr>
      <w:r>
        <w:rPr>
          <w:sz w:val="22"/>
        </w:rPr>
        <w:t>能源领域节能降碳行动计划（2026—2028年）</w:t>
      </w:r>
    </w:p>
    <w:p>
      <w:pPr>
        <w:ind w:firstLine="480"/>
      </w:pPr>
      <w:r>
        <w:rPr>
          <w:sz w:val="22"/>
        </w:rPr>
        <w:t>为深入落实更高水平更高质量做好节能降碳工作的有关要求，充分发挥能源领域对节能降碳的作用，制定本行动计划。</w:t>
      </w:r>
    </w:p>
    <w:p>
      <w:pPr>
        <w:ind w:firstLine="480"/>
      </w:pPr>
      <w:r>
        <w:rPr>
          <w:sz w:val="22"/>
        </w:rPr>
        <w:t>一、总体要求</w:t>
      </w:r>
    </w:p>
    <w:p>
      <w:pPr>
        <w:ind w:firstLine="480"/>
      </w:pPr>
      <w:r>
        <w:rPr>
          <w:sz w:val="22"/>
        </w:rPr>
        <w:t>以习近平新时代中国特色社会主义思想为指导，深入贯彻党的二十大和二十届历次全会精神，认真落实四中全会部署，高标准践行能源安全新战略，以碳达峰碳中和为牵引，以优化能源结构、提升能效水平、强化科技创新、完善政策支撑为重点，把节能降碳工作贯穿能源产供储销用各环节，深化化石能源行业节能降碳，扩大非化石能源替代化石能源规模，推动煤炭和石油消费达峰，为经济社会发展全面绿色转型提供强力支撑。</w:t>
      </w:r>
    </w:p>
    <w:p>
      <w:pPr>
        <w:ind w:firstLine="480"/>
      </w:pPr>
      <w:r>
        <w:rPr>
          <w:sz w:val="22"/>
        </w:rPr>
        <w:t>到2028年，非化石能源消费比重年均提升约1个百分点；合理控制煤电机组供电煤耗，达到现行能效标杆水平的煤电产能比例力争提高15个百分点；建成一批零碳低碳煤炭矿区、油区；支持建成一批零碳园区，重点行业节能降碳取得显著进展，绿色用能水平不断提升。</w:t>
      </w:r>
    </w:p>
    <w:p>
      <w:pPr>
        <w:ind w:firstLine="480"/>
      </w:pPr>
      <w:r>
        <w:rPr>
          <w:sz w:val="22"/>
        </w:rPr>
        <w:t>二、深入推进电力系统节能降碳</w:t>
      </w:r>
    </w:p>
    <w:p>
      <w:pPr>
        <w:ind w:firstLine="480"/>
      </w:pPr>
      <w:r>
        <w:rPr>
          <w:sz w:val="22"/>
        </w:rPr>
        <w:t>（一）大力推动火电节能降碳。稳妥有序关停一批具备条件的30万千瓦级及以下煤电机组，鼓励按新一代煤电要求建设替代机组；推动实施一批60万千瓦级煤电机组超（超）临界跨代升级改造。支持对具备条件的机组实施零碳低碳燃料掺烧和碳捕集利用与封存（CCUS）改造建设，改造建设后度电碳排放水平应降低10%左右。实施一批煤电、气电与新能源融合项目，支持煤电与新能源通过储热储能耦合调峰及顶峰、一体化汇集送出等方式，达到融合降碳效果。</w:t>
      </w:r>
    </w:p>
    <w:p>
      <w:pPr>
        <w:ind w:firstLine="480"/>
      </w:pPr>
      <w:r>
        <w:rPr>
          <w:sz w:val="22"/>
        </w:rPr>
        <w:t>（二）发挥输电通道绿色资源优化配置作用。科学优化全国电力流向布局，有序推动“沙戈荒”、水风光一体化等清洁能源基地和跨省跨区输电通道规划建设。深挖输电通道外送潜力，持续优化运行方式，探索先进输电技术应用，稳步提升输电通道对清洁能源承载能力和输送比例，论证试点开展100%新能源外送输电工程。</w:t>
      </w:r>
    </w:p>
    <w:p>
      <w:pPr>
        <w:ind w:firstLine="480"/>
      </w:pPr>
      <w:r>
        <w:rPr>
          <w:sz w:val="22"/>
        </w:rPr>
        <w:t>（三）扩大新能源消纳空间。大力发展新型储能，探索长时储能应用，增加省间新能源互济交易规模，不断提升新能源发电量占比。加强配电网建设改造和智慧升级，提升配电网对分布式新能源等新型主体综合承载能力。积极发展绿电直连、智能微电网、源网荷储一体化、新能源接入增量配电网等新能源就近消纳新业态，扩大绿电应用空间。</w:t>
      </w:r>
    </w:p>
    <w:p>
      <w:pPr>
        <w:ind w:firstLine="480"/>
      </w:pPr>
      <w:r>
        <w:rPr>
          <w:sz w:val="22"/>
        </w:rPr>
        <w:t>三、加强煤炭生产供应环节的节能降碳</w:t>
      </w:r>
    </w:p>
    <w:p>
      <w:pPr>
        <w:ind w:firstLine="480"/>
      </w:pPr>
      <w:r>
        <w:rPr>
          <w:sz w:val="22"/>
        </w:rPr>
        <w:t>（四）推进煤炭清洁高效开发与生产。强化煤矿项目建设节能降碳要求，推广应用智能化装备与先进开采技术。充分利用采煤沉陷区、工业广场等场地及周边区域，就地开发利用光伏和风电；鼓励有条件的矿区开发利用地热能和分布式太阳能供热供暖。加快煤矿装备设施节能降碳改造，在大负荷机电设备中推广使用智能变频调速、能耗监控等节能技术。推进矿区运输设备新能源替代，在有条件的露天煤矿规模化应用电动、氢能矿卡，在井工煤矿根据运输方式逐步应用电动矿用无轨胶轮车。</w:t>
      </w:r>
    </w:p>
    <w:p>
      <w:pPr>
        <w:ind w:firstLine="480"/>
      </w:pPr>
      <w:r>
        <w:rPr>
          <w:sz w:val="22"/>
        </w:rPr>
        <w:t>（五）促进煤炭洗选提质增效。新建、改扩建煤矿项目应配套建设相应规模的选煤设施，新建选煤厂原则上按照智能化标准建设并达到煤炭清洁高效利用重点领域标杆水平。推动现有落后选煤设施升级改造，限期达到煤炭清洁高效利用重点领域基准水平。优化洗选技术工艺和流程参数，因地制宜发展干法选煤工艺。落实煤炭洗选能耗等技术指标要求，推进煤炭洗选标准化规范化建设。</w:t>
      </w:r>
    </w:p>
    <w:p>
      <w:pPr>
        <w:ind w:firstLine="480"/>
      </w:pPr>
      <w:r>
        <w:rPr>
          <w:sz w:val="22"/>
        </w:rPr>
        <w:t>（六）提升煤炭资源综合循环利用水平。积极推进煤矸石、煤泥等资源化生态化利用，优先用于发电、制取化工品等领域。深化瓦斯利用技术创新，加强煤矿瓦斯全浓度利用，推动瓦斯发电、蓄热氧化等资源化利用项目建设。因地制宜推进富油煤等分质分级利用。鼓励矿区实施瓦斯就地利用、低位热能利用、余热利用、节水节材等节能降碳措施。</w:t>
      </w:r>
    </w:p>
    <w:p>
      <w:pPr>
        <w:ind w:firstLine="480"/>
      </w:pPr>
      <w:r>
        <w:rPr>
          <w:sz w:val="22"/>
        </w:rPr>
        <w:t>四、深化油气生产加工环节的节能降碳</w:t>
      </w:r>
    </w:p>
    <w:p>
      <w:pPr>
        <w:ind w:firstLine="480"/>
      </w:pPr>
      <w:r>
        <w:rPr>
          <w:sz w:val="22"/>
        </w:rPr>
        <w:t>（七）推进油气生产供应过程用能低碳化。依托矿区及周边地区推进风电、光伏、地热、海洋能等新能源开发利用，提升油气勘探开发电气化率，探索建设低碳零碳油区。推广使用节能型压裂机、钻机和抽油机等设备。推进油气输送管道驱动设备“油改电”“气改电”。发挥油气行业CCUS全产业链优势，在鄂尔多斯、渤海湾、准噶尔、珠江口盆地布局二氧化碳驱油封存项目。</w:t>
      </w:r>
    </w:p>
    <w:p>
      <w:pPr>
        <w:ind w:firstLine="480"/>
      </w:pPr>
      <w:r>
        <w:rPr>
          <w:sz w:val="22"/>
        </w:rPr>
        <w:t>（八）优化炼油、煤制油气产业结构。炼油产业坚持产能减量置换，新建炼厂能效要达到标杆水平。加强煤制油气产能和技术储备，提高转换效率，推动单位产品能耗、碳排放均达到或超过行业先进值。</w:t>
      </w:r>
    </w:p>
    <w:p>
      <w:pPr>
        <w:ind w:firstLine="480"/>
      </w:pPr>
      <w:r>
        <w:rPr>
          <w:sz w:val="22"/>
        </w:rPr>
        <w:t>（九）加快炼油、煤制油气行业升级转型。有序推动电驱系统替代蒸汽透平驱动。推动煤制油气、炼油产业和新能源深度融合，鼓励相关项目开展绿电、绿氢规模化替代，逐步降低化石燃料制氢用量。开展CCUS规模化应用。</w:t>
      </w:r>
    </w:p>
    <w:p>
      <w:pPr>
        <w:ind w:firstLine="480"/>
      </w:pPr>
      <w:r>
        <w:rPr>
          <w:sz w:val="22"/>
        </w:rPr>
        <w:t>五、大力推进消费侧非化石能源替代化石能源</w:t>
      </w:r>
    </w:p>
    <w:p>
      <w:pPr>
        <w:ind w:firstLine="480"/>
      </w:pPr>
      <w:r>
        <w:rPr>
          <w:sz w:val="22"/>
        </w:rPr>
        <w:t>（十）加快工业供能模式转型。加强工业园区及周边可再生能源开发利用，支持大型化工园区探索利用核能供热供汽，支持建设零碳园区和工厂。鼓励有条件的工厂建设工业绿色微电网，集成应用光伏、风电、高效热泵、新型储能、氢能、余热余压余气、智慧能源管控等一体化系统。鼓励利用公用电、大型热电联产集中供热供汽、清洁能源等方式，降低自备燃煤机组用煤量。积极发展绿色氢氨醇等一体化项目，推进工业副产氢、绿氢应用。探索氢电耦合开发利用模式，推动氢能、生物质等替代化石能源。</w:t>
      </w:r>
    </w:p>
    <w:p>
      <w:pPr>
        <w:ind w:firstLine="480"/>
      </w:pPr>
      <w:r>
        <w:rPr>
          <w:sz w:val="22"/>
        </w:rPr>
        <w:t>（十一）推动交通用能清洁化。支持交通与能源设施一体化规划、开发，充分利用铁路、公路、枢纽场站及沿线周边等空间，开发利用风电、光伏等可再生能源。加强规划布局，大力推动新能源重卡规模化应用，推动近海和内河船舶运输燃料液化天然气（LNG）、绿色氢氨醇和生物柴油规模化替代。推进港口、船舶岸电改造和使用，推动机场飞机辅助动力系统替代设施改造和使用。建设快充为主、慢充为辅、大功率充电为有益补充的城市公共充电网络，加强高速公路沿线大功率充电设施、电动重卡充换电设施建设，率先对重大节假日期间利用率超过40%的充电设施实施大功率改造。进一步下沉建设农村地区充电网络。</w:t>
      </w:r>
    </w:p>
    <w:p>
      <w:pPr>
        <w:ind w:firstLine="480"/>
      </w:pPr>
      <w:r>
        <w:rPr>
          <w:sz w:val="22"/>
        </w:rPr>
        <w:t>（十二）提升建筑与农村节能降碳水平。试点推动建筑光伏一体化设计、建设，支持既有建筑节能降碳改造。深化农村能源革命，引导农村减少散煤的燃烧使用，推动就地清洁高效开发利用可再生能源，因地制宜在种植、灌溉、养殖、加工等生产活动中推广应用电气化设备，实施电炊具替代，在具备条件的地区稳妥推进电供暖，在确保人民群众温暖过冬的基础上，推动大气污染防治重点区域平原地区散煤清零。</w:t>
      </w:r>
    </w:p>
    <w:p>
      <w:pPr>
        <w:ind w:firstLine="480"/>
      </w:pPr>
      <w:r>
        <w:rPr>
          <w:sz w:val="22"/>
        </w:rPr>
        <w:t>（十三）推动热力系统绿色低碳转型。因地制宜发展风光供热、地热能、生物质供热、核能供热、余热资源化利用等技术，推进多热源互补高效利用。推进有条件的大型热源、热网主干线科学合理建设储热（冷）系统，鼓励支持新能源供热项目、工业园区等冷热负荷集中区域配套建设储热（冷）系统，在具备条件的区域探索开展长时储热（冷）。推进建立热力管网智慧调度体系。</w:t>
      </w:r>
    </w:p>
    <w:p>
      <w:pPr>
        <w:ind w:firstLine="480"/>
      </w:pPr>
      <w:r>
        <w:rPr>
          <w:sz w:val="22"/>
        </w:rPr>
        <w:t>（十四）促进绿色电力与新兴产业协同发展。推动新能源基地与算力设施协同规划、建设。支持算力设施提升绿电消费占比，深入挖掘算力负荷时空可调节潜力，促进算电协同运行。推动采用高效冷却、高性能供电、先进余热资源回收利用等节能技术装备，提升算力设施能效水平。布局建设一批自用消纳的新能源基地、流域水风光一体化基地，推动电力和先进制造业等产业协同布局。</w:t>
      </w:r>
    </w:p>
    <w:p>
      <w:pPr>
        <w:ind w:firstLine="480"/>
      </w:pPr>
      <w:r>
        <w:rPr>
          <w:sz w:val="22"/>
        </w:rPr>
        <w:t>六、强化节能降碳技术创新</w:t>
      </w:r>
    </w:p>
    <w:p>
      <w:pPr>
        <w:ind w:firstLine="480"/>
      </w:pPr>
      <w:r>
        <w:rPr>
          <w:sz w:val="22"/>
        </w:rPr>
        <w:t>（十五）加强节能降碳技术装备研发推广。加强节能型能源装备研发，提升能源开采、转换、存储、输送全过程能源装备的能效水平。依托能源领域国家科技重大专项和重点专项，支持节能降碳关键共性技术装备研发与攻关；依托能源领域首台（套）重大技术装备相关政策，支持具有显著节能降碳效益的技术装备应用推广。</w:t>
      </w:r>
    </w:p>
    <w:p>
      <w:pPr>
        <w:ind w:firstLine="480"/>
      </w:pPr>
      <w:r>
        <w:rPr>
          <w:sz w:val="22"/>
        </w:rPr>
        <w:t>（十六）强化数字化智能化赋能。深入推进能源产供储销用各环节的数字化、智能化改造，支持企业建设数字化碳管理平台，推动能耗精准计量、实时采集和智能分析，实现能耗与碳排放在线监测、核算与灵活调控。鼓励能源领域人工智能模型创新，探索数智化节能降碳解决方案，挖掘人工智能在节能降碳过程中的高价值场景。</w:t>
      </w:r>
    </w:p>
    <w:p>
      <w:pPr>
        <w:ind w:firstLine="480"/>
      </w:pPr>
      <w:r>
        <w:rPr>
          <w:sz w:val="22"/>
        </w:rPr>
        <w:t>（十七）开展低碳零碳负碳前沿技术研发。聚焦化石能源清洁高效利用、可再生能源大规模利用等关键领域，加大前瞻性、战略性的重大前沿科技攻关力度，加快突破超临界二氧化碳发电、CCUS等关键技术，攻关风光灵活高效制氢、规模安全储氢关键技术，突破绿氢合成催化、低碳合成工艺、长距离储运等核心技术。</w:t>
      </w:r>
    </w:p>
    <w:p>
      <w:pPr>
        <w:ind w:firstLine="480"/>
      </w:pPr>
      <w:r>
        <w:rPr>
          <w:sz w:val="22"/>
        </w:rPr>
        <w:t>七、健全节能降碳政策机制</w:t>
      </w:r>
    </w:p>
    <w:p>
      <w:pPr>
        <w:ind w:firstLine="480"/>
      </w:pPr>
      <w:r>
        <w:rPr>
          <w:sz w:val="22"/>
        </w:rPr>
        <w:t>（十八）加强碳排放统计核算管理。围绕煤炭开采和洗选，油气勘探开发、输送及存储，电力生产输配及存储，氢能制取及储运，炼油，煤制燃料等领域和环节，组织开展碳排放统计核算，逐步完善形成定期统计核算机制，加快推进基础能源等产品碳足迹标准制定和因子研制。常态化跟踪监测电力、煤炭、油气、炼油等行业碳排放，并开展碳排放形势分析预测。</w:t>
      </w:r>
    </w:p>
    <w:p>
      <w:pPr>
        <w:ind w:firstLine="480"/>
      </w:pPr>
      <w:r>
        <w:rPr>
          <w:sz w:val="22"/>
        </w:rPr>
        <w:t>（十九）完善绿色能源消费促进机制。建立可再生能源消费最低比重目标制度，完善可再生能源电力消纳责任权重制度，压实重点用能行业可再生能源消费责任和各方消纳责任。持续扩大绿色电力证书（以下简称绿证）市场，发布绿证价格指数，引导绿证价格在合理区间运行。推动核电纳入绿电绿证体系。建立绿证和绿电消费标准体系，制定出台绿证核算、认证、标识等标准，加快推进绿证标准与国际对接。推动绿证纳入碳排放核算体系。</w:t>
      </w:r>
    </w:p>
    <w:p>
      <w:pPr>
        <w:ind w:firstLine="480"/>
      </w:pPr>
      <w:r>
        <w:rPr>
          <w:sz w:val="22"/>
        </w:rPr>
        <w:t>（二十）健全促进节能降碳的市场机制。完善全国统一电力市场体系，充分利用各省区电力供需时段和调节能力的差异，促进清洁能源在更大范围内消纳。健全绿证绿电交易机制，鼓励通过绿电交易方式落实省间新能源优先发电规模计划，推动发用侧双方以多年期交易合同、聚合交易等方式开展绿电交易。研究CCUS、可再生能源非电利用等低碳零碳负碳项目纳入温室气体自愿减排项目方法学的具体项目类型。</w:t>
      </w:r>
    </w:p>
    <w:p>
      <w:pPr>
        <w:ind w:firstLine="480"/>
      </w:pPr>
      <w:r>
        <w:rPr>
          <w:sz w:val="22"/>
        </w:rPr>
        <w:t>八、保障实施</w:t>
      </w:r>
    </w:p>
    <w:p>
      <w:pPr>
        <w:ind w:firstLine="480"/>
      </w:pPr>
      <w:r>
        <w:rPr>
          <w:sz w:val="22"/>
        </w:rPr>
        <w:t>统筹利用各类投资，支持符合条件的能源领域节能降碳项目建设，推进相关供用能设备更新升级。国家能源局将会同有关部门建立能源领域节能降碳重点项目库，持续跟踪项目建设，强化政策实施情况监管，推动更多领域实现更深层次的绿色低碳转型。</w:t>
      </w:r>
    </w:p>
    <w:p/>
    <w:p>
      <w:pPr>
        <w:pStyle w:val="Heading2"/>
      </w:pPr>
      <w:r>
        <w:t>原文链接</w:t>
      </w:r>
    </w:p>
    <w:p>
      <w:r>
        <w:t>https://www.gov.cn/zhengce/zhengceku/202607/content_7074973.htm</w:t>
      </w:r>
    </w:p>
    <w:p/>
    <w:p>
      <w:pPr>
        <w:jc w:val="right"/>
      </w:pPr>
      <w:r>
        <w:rPr>
          <w:color w:val="999999"/>
          <w:sz w:val="18"/>
        </w:rPr>
        <w:t>数据来源：国务院政策文件库 (sousuo.www.gov.cn)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